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17" w:rsidRPr="00321017" w:rsidRDefault="00321017" w:rsidP="003210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2101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-125730</wp:posOffset>
            </wp:positionV>
            <wp:extent cx="82867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37" b="-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01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2101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SEQ CHAPTER \h \r 1</w:instrText>
      </w:r>
      <w:r w:rsidRPr="0032101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321017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 OF AMERICA</w:t>
      </w:r>
    </w:p>
    <w:p w:rsidR="00321017" w:rsidRPr="00321017" w:rsidRDefault="00321017" w:rsidP="0032101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1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OCCUPATIONAL SAFETY AND HEALTH REVIEW COMMISSION</w:t>
      </w:r>
    </w:p>
    <w:p w:rsidR="00321017" w:rsidRPr="00321017" w:rsidRDefault="00321017" w:rsidP="0032101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017" w:rsidRPr="00321017" w:rsidRDefault="00321017" w:rsidP="0032101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21017" w:rsidRPr="00321017" w:rsidTr="0002009C">
        <w:trPr>
          <w:cantSplit/>
        </w:trPr>
        <w:tc>
          <w:tcPr>
            <w:tcW w:w="4680" w:type="dxa"/>
            <w:tcBorders>
              <w:left w:val="nil"/>
              <w:bottom w:val="nil"/>
              <w:right w:val="dashSmallGap" w:sz="6" w:space="0" w:color="000000"/>
            </w:tcBorders>
          </w:tcPr>
          <w:p w:rsidR="00321017" w:rsidRPr="00321017" w:rsidRDefault="00321017" w:rsidP="003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17">
              <w:rPr>
                <w:rFonts w:ascii="Times New Roman" w:eastAsia="Times New Roman" w:hAnsi="Times New Roman" w:cs="Times New Roman"/>
                <w:sz w:val="24"/>
                <w:szCs w:val="24"/>
              </w:rPr>
              <w:t>THOMAS E. PEREZ, Secretary of Labor, United States Department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1017" w:rsidRPr="00321017" w:rsidRDefault="00321017" w:rsidP="003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017" w:rsidRPr="00321017" w:rsidTr="0002009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:rsidR="00321017" w:rsidRPr="00321017" w:rsidRDefault="00321017" w:rsidP="003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17">
              <w:rPr>
                <w:rFonts w:ascii="Times New Roman" w:eastAsia="Times New Roman" w:hAnsi="Times New Roman" w:cs="Times New Roman"/>
                <w:sz w:val="24"/>
                <w:szCs w:val="24"/>
              </w:rPr>
              <w:t>Complainant,</w:t>
            </w:r>
          </w:p>
          <w:p w:rsidR="00321017" w:rsidRPr="00321017" w:rsidRDefault="00321017" w:rsidP="003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1017" w:rsidRPr="00321017" w:rsidRDefault="00321017" w:rsidP="003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017" w:rsidRPr="00321017" w:rsidTr="0002009C">
        <w:trPr>
          <w:cantSplit/>
          <w:trHeight w:val="482"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:rsidR="00321017" w:rsidRPr="00321017" w:rsidRDefault="00321017" w:rsidP="003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17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1017" w:rsidRPr="00321017" w:rsidRDefault="00321017" w:rsidP="003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2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Docket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21017" w:rsidRPr="00321017" w:rsidTr="0002009C">
        <w:trPr>
          <w:cantSplit/>
        </w:trPr>
        <w:tc>
          <w:tcPr>
            <w:tcW w:w="4680" w:type="dxa"/>
            <w:tcBorders>
              <w:top w:val="nil"/>
              <w:left w:val="nil"/>
              <w:bottom w:val="dashSmallGap" w:sz="6" w:space="0" w:color="000000"/>
              <w:right w:val="dashSmallGap" w:sz="6" w:space="0" w:color="000000"/>
            </w:tcBorders>
          </w:tcPr>
          <w:p w:rsidR="00321017" w:rsidRPr="00321017" w:rsidRDefault="00321017" w:rsidP="003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17">
              <w:rPr>
                <w:rFonts w:ascii="Times New Roman" w:eastAsia="Times New Roman" w:hAnsi="Times New Roman" w:cs="Times New Roman"/>
                <w:sz w:val="24"/>
                <w:szCs w:val="24"/>
              </w:rPr>
              <w:t>(Uppercase),</w:t>
            </w:r>
          </w:p>
          <w:p w:rsidR="00321017" w:rsidRPr="00321017" w:rsidRDefault="00321017" w:rsidP="003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1017" w:rsidRPr="00321017" w:rsidRDefault="00321017" w:rsidP="003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017" w:rsidRPr="00321017" w:rsidRDefault="00321017" w:rsidP="00321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DC7664" w:rsidRPr="007F324D" w:rsidRDefault="00DC7664" w:rsidP="00DC7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24D">
        <w:rPr>
          <w:rFonts w:ascii="Times New Roman" w:hAnsi="Times New Roman" w:cs="Times New Roman"/>
          <w:b/>
          <w:sz w:val="24"/>
          <w:szCs w:val="24"/>
        </w:rPr>
        <w:t>PRETRIAL ORDER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1.</w:t>
      </w:r>
    </w:p>
    <w:p w:rsidR="0005153F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There are no motions or other mat</w:t>
      </w:r>
      <w:r w:rsidR="00F46784">
        <w:rPr>
          <w:rFonts w:ascii="Times New Roman" w:hAnsi="Times New Roman" w:cs="Times New Roman"/>
          <w:sz w:val="24"/>
          <w:szCs w:val="24"/>
        </w:rPr>
        <w:t>t</w:t>
      </w:r>
      <w:r w:rsidRPr="00DC7664">
        <w:rPr>
          <w:rFonts w:ascii="Times New Roman" w:hAnsi="Times New Roman" w:cs="Times New Roman"/>
          <w:sz w:val="24"/>
          <w:szCs w:val="24"/>
        </w:rPr>
        <w:t>ers pending for consideration by the court 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as noted</w:t>
      </w:r>
      <w:r w:rsidR="0005153F">
        <w:rPr>
          <w:rFonts w:ascii="Times New Roman" w:hAnsi="Times New Roman" w:cs="Times New Roman"/>
          <w:sz w:val="24"/>
          <w:szCs w:val="24"/>
        </w:rPr>
        <w:t>.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2.</w:t>
      </w:r>
    </w:p>
    <w:p w:rsidR="0005153F" w:rsidRDefault="00DC7664" w:rsidP="000515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All discovery has been completed, unless otherwise noted, and the court will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consider any further motions to compel discovery. Provided there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no resulting delay in readiness for trial, the parties shall, however, be permitted to take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depositions of any persons for the preservation of evidence and for use at trial</w:t>
      </w:r>
      <w:r w:rsidR="0005153F">
        <w:rPr>
          <w:rFonts w:ascii="Times New Roman" w:hAnsi="Times New Roman" w:cs="Times New Roman"/>
          <w:sz w:val="24"/>
          <w:szCs w:val="24"/>
        </w:rPr>
        <w:t>.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3.</w:t>
      </w:r>
    </w:p>
    <w:p w:rsidR="0005153F" w:rsidRDefault="00DC7664" w:rsidP="000515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Unless otherwise noted, the names of the parties as shown in the caption to this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and the capacity in which they appear are correct and complete, and there is no question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any party as to the misjoinder or non-joinder of any parties</w:t>
      </w:r>
      <w:r w:rsidR="0005153F">
        <w:rPr>
          <w:rFonts w:ascii="Times New Roman" w:hAnsi="Times New Roman" w:cs="Times New Roman"/>
          <w:sz w:val="24"/>
          <w:szCs w:val="24"/>
        </w:rPr>
        <w:t>.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4.</w:t>
      </w:r>
    </w:p>
    <w:p w:rsidR="0005153F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Unless otherwise noted, there is no question as to the jurisdiction of the court;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jurisdiction is based upon the following code sections. (When there are multiple claims,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each claim and its jurisdictional basis separately.)</w:t>
      </w:r>
      <w:r w:rsidR="0005153F" w:rsidRPr="0005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5.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 xml:space="preserve">The following individually-named attorneys </w:t>
      </w:r>
      <w:r>
        <w:rPr>
          <w:rFonts w:ascii="Times New Roman" w:hAnsi="Times New Roman" w:cs="Times New Roman"/>
          <w:sz w:val="24"/>
          <w:szCs w:val="24"/>
        </w:rPr>
        <w:t xml:space="preserve">or non-attorney representatives </w:t>
      </w:r>
      <w:r w:rsidRPr="00DC7664">
        <w:rPr>
          <w:rFonts w:ascii="Times New Roman" w:hAnsi="Times New Roman" w:cs="Times New Roman"/>
          <w:sz w:val="24"/>
          <w:szCs w:val="24"/>
        </w:rPr>
        <w:t>are hereby designated as lead counsel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the parties:</w:t>
      </w:r>
    </w:p>
    <w:p w:rsidR="00DC7664" w:rsidRPr="00DC7664" w:rsidRDefault="00DC7664" w:rsidP="007F32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:</w:t>
      </w:r>
      <w:r w:rsidR="000515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DC7664" w:rsidRPr="00DC7664" w:rsidRDefault="00DC7664" w:rsidP="000515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:</w:t>
      </w:r>
      <w:r w:rsidR="000515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C7664" w:rsidRDefault="00DC7664" w:rsidP="00051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Other Parties: (specify)</w:t>
      </w:r>
      <w:r w:rsidR="000515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21017" w:rsidRPr="00DC7664" w:rsidRDefault="00321017" w:rsidP="007F324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6.</w:t>
      </w:r>
    </w:p>
    <w:p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 xml:space="preserve">Normally,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is entitled to open and close arguments.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State below the reasons, if any, why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should not be permitted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to open arguments.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7.</w:t>
      </w:r>
    </w:p>
    <w:p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State whether there is any pending related litigation. Describe briefly, including style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docket</w:t>
      </w:r>
      <w:r w:rsidRPr="00DC7664">
        <w:rPr>
          <w:rFonts w:ascii="Times New Roman" w:hAnsi="Times New Roman" w:cs="Times New Roman"/>
          <w:sz w:val="24"/>
          <w:szCs w:val="24"/>
        </w:rPr>
        <w:t xml:space="preserve"> number.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A</w:t>
      </w:r>
      <w:r w:rsidRPr="00DC7664">
        <w:rPr>
          <w:rFonts w:ascii="Times New Roman" w:hAnsi="Times New Roman" w:cs="Times New Roman"/>
          <w:sz w:val="24"/>
          <w:szCs w:val="24"/>
        </w:rPr>
        <w:t xml:space="preserve">” is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’s outline of the case which includes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succinct factual summary of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’s cause of action and which shall be neither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argumentative nor recite evidence. All relevant rules, regulations, statutes, ordinances,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illustrative case law creating a specific legal duty relied upon by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shall be listed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a separate heading. 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B</w:t>
      </w:r>
      <w:r w:rsidRPr="00DC7664">
        <w:rPr>
          <w:rFonts w:ascii="Times New Roman" w:hAnsi="Times New Roman" w:cs="Times New Roman"/>
          <w:sz w:val="24"/>
          <w:szCs w:val="24"/>
        </w:rPr>
        <w:t xml:space="preserve">” is the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’s outline of the case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includes a succinct factual summary of all general, special, and affirmative defenses relied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upon and which shall be neither argumentative nor recite evidence. All relevant rules,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regulations, statutes, ordinances, and illustrative case law relied upon as creating a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shall be listed under a separate heading. </w:t>
      </w:r>
    </w:p>
    <w:p w:rsidR="00DC7664" w:rsidRPr="00DC7664" w:rsidRDefault="00DC7664" w:rsidP="00DC7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C</w:t>
      </w:r>
      <w:r w:rsidRPr="00DC7664">
        <w:rPr>
          <w:rFonts w:ascii="Times New Roman" w:hAnsi="Times New Roman" w:cs="Times New Roman"/>
          <w:sz w:val="24"/>
          <w:szCs w:val="24"/>
        </w:rPr>
        <w:t>” are the facts stipulated by the parties. No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evidence will be required as to the facts contained in the stipulation and the stipulation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be </w:t>
      </w:r>
      <w:r w:rsidR="005C305F">
        <w:rPr>
          <w:rFonts w:ascii="Times New Roman" w:hAnsi="Times New Roman" w:cs="Times New Roman"/>
          <w:sz w:val="24"/>
          <w:szCs w:val="24"/>
        </w:rPr>
        <w:t xml:space="preserve">moved </w:t>
      </w:r>
      <w:r w:rsidRPr="00DC7664">
        <w:rPr>
          <w:rFonts w:ascii="Times New Roman" w:hAnsi="Times New Roman" w:cs="Times New Roman"/>
          <w:sz w:val="24"/>
          <w:szCs w:val="24"/>
        </w:rPr>
        <w:t>into evidence at the beginning of the trial or at such other time as is appropriate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trial of the case. It is the duty of counsel to cooperate fully with each other to identify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undisputed facts. A refusal to do so may result in the imposition of sanctions upon the noncooperating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counsel.</w:t>
      </w:r>
    </w:p>
    <w:p w:rsidR="00DC7664" w:rsidRPr="00DC7664" w:rsidRDefault="00DC7664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1</w:t>
      </w:r>
      <w:r w:rsidR="005C305F">
        <w:rPr>
          <w:rFonts w:ascii="Times New Roman" w:hAnsi="Times New Roman" w:cs="Times New Roman"/>
          <w:sz w:val="24"/>
          <w:szCs w:val="24"/>
        </w:rPr>
        <w:t>1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The legal issues to be tried are as follows: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1</w:t>
      </w:r>
      <w:r w:rsidR="005C305F">
        <w:rPr>
          <w:rFonts w:ascii="Times New Roman" w:hAnsi="Times New Roman" w:cs="Times New Roman"/>
          <w:sz w:val="24"/>
          <w:szCs w:val="24"/>
        </w:rPr>
        <w:t>2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:rsidR="00321017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D</w:t>
      </w:r>
      <w:r w:rsidRPr="00DC7664">
        <w:rPr>
          <w:rFonts w:ascii="Times New Roman" w:hAnsi="Times New Roman" w:cs="Times New Roman"/>
          <w:sz w:val="24"/>
          <w:szCs w:val="24"/>
        </w:rPr>
        <w:t xml:space="preserve">" for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, Attachment “</w:t>
      </w:r>
      <w:r w:rsidR="007F324D">
        <w:rPr>
          <w:rFonts w:ascii="Times New Roman" w:hAnsi="Times New Roman" w:cs="Times New Roman"/>
          <w:sz w:val="24"/>
          <w:szCs w:val="24"/>
        </w:rPr>
        <w:t>E</w:t>
      </w:r>
      <w:r w:rsidRPr="00DC7664">
        <w:rPr>
          <w:rFonts w:ascii="Times New Roman" w:hAnsi="Times New Roman" w:cs="Times New Roman"/>
          <w:sz w:val="24"/>
          <w:szCs w:val="24"/>
        </w:rPr>
        <w:t>" for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, and Attachment “</w:t>
      </w:r>
      <w:r w:rsidR="007F324D">
        <w:rPr>
          <w:rFonts w:ascii="Times New Roman" w:hAnsi="Times New Roman" w:cs="Times New Roman"/>
          <w:sz w:val="24"/>
          <w:szCs w:val="24"/>
        </w:rPr>
        <w:t>X</w:t>
      </w:r>
      <w:r w:rsidRPr="00DC7664">
        <w:rPr>
          <w:rFonts w:ascii="Times New Roman" w:hAnsi="Times New Roman" w:cs="Times New Roman"/>
          <w:sz w:val="24"/>
          <w:szCs w:val="24"/>
        </w:rPr>
        <w:t>-</w:t>
      </w:r>
      <w:r w:rsidR="007F324D">
        <w:rPr>
          <w:rFonts w:ascii="Times New Roman" w:hAnsi="Times New Roman" w:cs="Times New Roman"/>
          <w:sz w:val="24"/>
          <w:szCs w:val="24"/>
        </w:rPr>
        <w:t>1</w:t>
      </w:r>
      <w:r w:rsidRPr="00DC7664">
        <w:rPr>
          <w:rFonts w:ascii="Times New Roman" w:hAnsi="Times New Roman" w:cs="Times New Roman"/>
          <w:sz w:val="24"/>
          <w:szCs w:val="24"/>
        </w:rPr>
        <w:t>", etc. for all other parties is a list of all the witnesses and their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addresses for each party. The list must designate the witnesses whom the party will have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present at trial and those witnesses whom the party may have present at trial. Expert (any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witness who might express an opinion under Rule 702), impeachment and rebuttal witnesses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whose use as a witness can be reasonably anticipated must be included. Each party shall also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attach to the list a reasonable specific summary of the expected testimony of each expert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witness.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All of the other parties may rely upon a representation by a designated party that a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witness will be present unless notice to the contrary is given ten (10) days prior to trial to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allow the other party(s) to subpoena the witness or to obtain the witness’ testimony by other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means. Witnesses who are not included on the witness list (including expert, impeachment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and rebuttal witnesses whose use should have been reasonably anticipated) will not be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permitted to testify, unless expressly authorized by court order based upon a showing that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failure to comply was justified.</w:t>
      </w:r>
    </w:p>
    <w:p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Attached hereto as Attachment “</w:t>
      </w:r>
      <w:r w:rsidR="007F324D">
        <w:rPr>
          <w:rFonts w:ascii="Times New Roman" w:hAnsi="Times New Roman" w:cs="Times New Roman"/>
          <w:sz w:val="24"/>
          <w:szCs w:val="24"/>
        </w:rPr>
        <w:t>F</w:t>
      </w:r>
      <w:r w:rsidRPr="00DC7664">
        <w:rPr>
          <w:rFonts w:ascii="Times New Roman" w:hAnsi="Times New Roman" w:cs="Times New Roman"/>
          <w:sz w:val="24"/>
          <w:szCs w:val="24"/>
        </w:rPr>
        <w:t xml:space="preserve">" for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 xml:space="preserve">, “G" for the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,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“</w:t>
      </w:r>
      <w:r w:rsidR="007F324D">
        <w:rPr>
          <w:rFonts w:ascii="Times New Roman" w:hAnsi="Times New Roman" w:cs="Times New Roman"/>
          <w:sz w:val="24"/>
          <w:szCs w:val="24"/>
        </w:rPr>
        <w:t>XX-1</w:t>
      </w:r>
      <w:r w:rsidRPr="00DC7664">
        <w:rPr>
          <w:rFonts w:ascii="Times New Roman" w:hAnsi="Times New Roman" w:cs="Times New Roman"/>
          <w:sz w:val="24"/>
          <w:szCs w:val="24"/>
        </w:rPr>
        <w:t>", etc. for all other parties are the typed lists of all documentary and physical evidence that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will be tendered at trial. Learned treatises which are expected to be used at trial shall not be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admitted as exhibits. Counsel are required, however, to identify all such treatises under a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separate heading on the party’s exhibit list.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Each party’s exhibits shall be numbered serially, beginning with 1, and without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inclusion of any alphabetical or numerical subparts. Adequate space must be left on the left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margin of each party’s exhibit list for court stamping purposes. A courtesy copy of each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party’s list must be submitted for use by the judge.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Prior to trial, counsel shall mark the exhibits as numbered on the attached lists by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affixing numbered yellow stickers to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’s exhibits, numbered blue stickers to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’s exhibits, and numbered white stickers to joint exhibits. When there are multiple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 xml:space="preserve">s, the surname of the particular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 xml:space="preserve"> shall be shown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above the number on the stickers for that party’s exhibits.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Specific objections to another party’s exhibits must be typed on a separate page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must be attached to the exhibit list of the party against whom the objections are raised.</w:t>
      </w:r>
      <w:r w:rsidR="0005153F">
        <w:rPr>
          <w:rFonts w:ascii="Times New Roman" w:hAnsi="Times New Roman" w:cs="Times New Roman"/>
          <w:sz w:val="24"/>
          <w:szCs w:val="24"/>
        </w:rPr>
        <w:t xml:space="preserve">  </w:t>
      </w:r>
      <w:r w:rsidRPr="00DC7664">
        <w:rPr>
          <w:rFonts w:ascii="Times New Roman" w:hAnsi="Times New Roman" w:cs="Times New Roman"/>
          <w:sz w:val="24"/>
          <w:szCs w:val="24"/>
        </w:rPr>
        <w:t>Objections as to authenticity, privilege, competency, and, to the extent possible, relevancy of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the exhibits shall be included. Any listed document to which an objection is not raised shall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be deemed to have </w:t>
      </w:r>
      <w:r w:rsidRPr="00DC7664">
        <w:rPr>
          <w:rFonts w:ascii="Times New Roman" w:hAnsi="Times New Roman" w:cs="Times New Roman"/>
          <w:sz w:val="24"/>
          <w:szCs w:val="24"/>
        </w:rPr>
        <w:lastRenderedPageBreak/>
        <w:t>been stipulated as to authenticity by the parties and shall be admitted at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trial without further proof of authenticity.</w:t>
      </w:r>
    </w:p>
    <w:p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Unless otherwise noted, copies rather than originals of documentary evidence may be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used at trial. Documentary or physical exhibits may not be submitted by counsel after filing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of the pretrial order, except upon consent of all the parties or permission of the court. Exhibits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so admitted must be numbered, inspected by counsel, and marked with stickers prior to trial.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Counsel shall familiarize themselves with all exhibits (and the numbering thereof)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prior to trial. Counsel will not be afforded time during trial to examine exhibits that are or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should have been listed.</w:t>
      </w:r>
    </w:p>
    <w:p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The following designated portions of the testimony of the persons listed below may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be introduced by deposition:</w:t>
      </w:r>
    </w:p>
    <w:p w:rsidR="0005153F" w:rsidRPr="00DC7664" w:rsidRDefault="0005153F" w:rsidP="00051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Any objections to the depositions of the foregoing persons or to any questions or answers in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the depositions shall be filed in writing no later than the day the case is first scheduled for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trial. Objections not perfected in this manner will be deemed waived or abandoned. All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depositions shall be reviewed by counsel and all extraneous and unnecessary matter, including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non-essential colloquy of counsel, shall be deleted. </w:t>
      </w:r>
    </w:p>
    <w:p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 xml:space="preserve">Attached hereto as Attachments “H" for the </w:t>
      </w:r>
      <w:r>
        <w:rPr>
          <w:rFonts w:ascii="Times New Roman" w:hAnsi="Times New Roman" w:cs="Times New Roman"/>
          <w:sz w:val="24"/>
          <w:szCs w:val="24"/>
        </w:rPr>
        <w:t>Complainant</w:t>
      </w:r>
      <w:r w:rsidRPr="00DC7664">
        <w:rPr>
          <w:rFonts w:ascii="Times New Roman" w:hAnsi="Times New Roman" w:cs="Times New Roman"/>
          <w:sz w:val="24"/>
          <w:szCs w:val="24"/>
        </w:rPr>
        <w:t>, “</w:t>
      </w:r>
      <w:r w:rsidR="007F324D">
        <w:rPr>
          <w:rFonts w:ascii="Times New Roman" w:hAnsi="Times New Roman" w:cs="Times New Roman"/>
          <w:sz w:val="24"/>
          <w:szCs w:val="24"/>
        </w:rPr>
        <w:t>I</w:t>
      </w:r>
      <w:r w:rsidRPr="00DC7664">
        <w:rPr>
          <w:rFonts w:ascii="Times New Roman" w:hAnsi="Times New Roman" w:cs="Times New Roman"/>
          <w:sz w:val="24"/>
          <w:szCs w:val="24"/>
        </w:rPr>
        <w:t xml:space="preserve">" for the </w:t>
      </w:r>
      <w:r>
        <w:rPr>
          <w:rFonts w:ascii="Times New Roman" w:hAnsi="Times New Roman" w:cs="Times New Roman"/>
          <w:sz w:val="24"/>
          <w:szCs w:val="24"/>
        </w:rPr>
        <w:t>Respondent</w:t>
      </w:r>
      <w:r w:rsidRPr="00DC7664">
        <w:rPr>
          <w:rFonts w:ascii="Times New Roman" w:hAnsi="Times New Roman" w:cs="Times New Roman"/>
          <w:sz w:val="24"/>
          <w:szCs w:val="24"/>
        </w:rPr>
        <w:t>,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“</w:t>
      </w:r>
      <w:r w:rsidR="007F324D">
        <w:rPr>
          <w:rFonts w:ascii="Times New Roman" w:hAnsi="Times New Roman" w:cs="Times New Roman"/>
          <w:sz w:val="24"/>
          <w:szCs w:val="24"/>
        </w:rPr>
        <w:t>XXX-1</w:t>
      </w:r>
      <w:r w:rsidRPr="00DC7664">
        <w:rPr>
          <w:rFonts w:ascii="Times New Roman" w:hAnsi="Times New Roman" w:cs="Times New Roman"/>
          <w:sz w:val="24"/>
          <w:szCs w:val="24"/>
        </w:rPr>
        <w:t>", etc. for other parties, are any trial briefs which counsel may wish to file containing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citations to legal authority concerning evidentiary questions and any other legal issues which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counsel anticipate will arise during the trial of the case. Limitations, if any, regarding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format and length of trial briefs is a matter of individual practice which shall be established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by </w:t>
      </w:r>
      <w:r w:rsidR="005C305F">
        <w:rPr>
          <w:rFonts w:ascii="Times New Roman" w:hAnsi="Times New Roman" w:cs="Times New Roman"/>
          <w:sz w:val="24"/>
          <w:szCs w:val="24"/>
        </w:rPr>
        <w:t>the court</w:t>
      </w:r>
      <w:r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5C305F" w:rsidP="007F32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7664" w:rsidRPr="00DC7664">
        <w:rPr>
          <w:rFonts w:ascii="Times New Roman" w:hAnsi="Times New Roman" w:cs="Times New Roman"/>
          <w:sz w:val="24"/>
          <w:szCs w:val="24"/>
        </w:rPr>
        <w:t>ounsel are directed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submit proposed finding of fact and conclusions of law not later than the opening of trial.</w:t>
      </w:r>
    </w:p>
    <w:p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Pursuant to LR 16.3, lead counsel and persons possessing settlement authority to bind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the parties met in person on _________________________, 20_____, to discuss in good faith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 xml:space="preserve">the </w:t>
      </w:r>
      <w:r w:rsidR="005C305F">
        <w:rPr>
          <w:rFonts w:ascii="Times New Roman" w:hAnsi="Times New Roman" w:cs="Times New Roman"/>
          <w:sz w:val="24"/>
          <w:szCs w:val="24"/>
        </w:rPr>
        <w:t>p</w:t>
      </w:r>
      <w:r w:rsidRPr="00DC7664">
        <w:rPr>
          <w:rFonts w:ascii="Times New Roman" w:hAnsi="Times New Roman" w:cs="Times New Roman"/>
          <w:sz w:val="24"/>
          <w:szCs w:val="24"/>
        </w:rPr>
        <w:t>ossibility of settlement of this case. The court (_____) has or (_____) has not discussed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settlement of this case with counsel. It appears at this time that there is:</w:t>
      </w:r>
    </w:p>
    <w:p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(_____) A good possibility of settlement.</w:t>
      </w:r>
    </w:p>
    <w:p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lastRenderedPageBreak/>
        <w:t>(_____) Some possibility of settlement.</w:t>
      </w:r>
    </w:p>
    <w:p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(_____) Little possibility of settlement.</w:t>
      </w:r>
    </w:p>
    <w:p w:rsidR="00DC7664" w:rsidRPr="00DC7664" w:rsidRDefault="00DC7664" w:rsidP="007F324D">
      <w:pPr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(_____) No possibility of settlement.</w:t>
      </w:r>
    </w:p>
    <w:p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5C305F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different than estimated in the parties’ joint pretrial stipulation, t</w:t>
      </w:r>
      <w:r w:rsidR="00DC7664" w:rsidRPr="00DC7664">
        <w:rPr>
          <w:rFonts w:ascii="Times New Roman" w:hAnsi="Times New Roman" w:cs="Times New Roman"/>
          <w:sz w:val="24"/>
          <w:szCs w:val="24"/>
        </w:rPr>
        <w:t xml:space="preserve">he </w:t>
      </w:r>
      <w:r w:rsidR="00DC7664">
        <w:rPr>
          <w:rFonts w:ascii="Times New Roman" w:hAnsi="Times New Roman" w:cs="Times New Roman"/>
          <w:sz w:val="24"/>
          <w:szCs w:val="24"/>
        </w:rPr>
        <w:t>Complainant</w:t>
      </w:r>
      <w:r w:rsidR="00DC7664" w:rsidRPr="00DC7664">
        <w:rPr>
          <w:rFonts w:ascii="Times New Roman" w:hAnsi="Times New Roman" w:cs="Times New Roman"/>
          <w:sz w:val="24"/>
          <w:szCs w:val="24"/>
        </w:rPr>
        <w:t xml:space="preserve"> estimates that it will require _____ days to present its evidence.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64">
        <w:rPr>
          <w:rFonts w:ascii="Times New Roman" w:hAnsi="Times New Roman" w:cs="Times New Roman"/>
          <w:sz w:val="24"/>
          <w:szCs w:val="24"/>
        </w:rPr>
        <w:t>Respondent</w:t>
      </w:r>
      <w:r w:rsidR="00DC7664" w:rsidRPr="00DC7664">
        <w:rPr>
          <w:rFonts w:ascii="Times New Roman" w:hAnsi="Times New Roman" w:cs="Times New Roman"/>
          <w:sz w:val="24"/>
          <w:szCs w:val="24"/>
        </w:rPr>
        <w:t xml:space="preserve"> estimates that it will require _____ days to present its evidence. The other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estimate that it will require _____ days to present their evidence. It is estimated that the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64" w:rsidRPr="00DC7664">
        <w:rPr>
          <w:rFonts w:ascii="Times New Roman" w:hAnsi="Times New Roman" w:cs="Times New Roman"/>
          <w:sz w:val="24"/>
          <w:szCs w:val="24"/>
        </w:rPr>
        <w:t>trial time is _____ days.</w:t>
      </w:r>
      <w:r w:rsidR="007F324D">
        <w:rPr>
          <w:rFonts w:ascii="Times New Roman" w:hAnsi="Times New Roman" w:cs="Times New Roman"/>
          <w:sz w:val="24"/>
          <w:szCs w:val="24"/>
        </w:rPr>
        <w:t xml:space="preserve"> The parties </w:t>
      </w:r>
      <w:r w:rsidR="00321017" w:rsidRPr="00DC7664">
        <w:rPr>
          <w:rFonts w:ascii="Times New Roman" w:hAnsi="Times New Roman" w:cs="Times New Roman"/>
          <w:sz w:val="24"/>
          <w:szCs w:val="24"/>
        </w:rPr>
        <w:t xml:space="preserve">(_____) </w:t>
      </w:r>
      <w:r w:rsidR="007F324D">
        <w:rPr>
          <w:rFonts w:ascii="Times New Roman" w:hAnsi="Times New Roman" w:cs="Times New Roman"/>
          <w:sz w:val="24"/>
          <w:szCs w:val="24"/>
        </w:rPr>
        <w:t xml:space="preserve">do </w:t>
      </w:r>
      <w:r w:rsidR="00321017" w:rsidRPr="00DC7664">
        <w:rPr>
          <w:rFonts w:ascii="Times New Roman" w:hAnsi="Times New Roman" w:cs="Times New Roman"/>
          <w:sz w:val="24"/>
          <w:szCs w:val="24"/>
        </w:rPr>
        <w:t xml:space="preserve">(_____) </w:t>
      </w:r>
      <w:r w:rsidR="00321017">
        <w:rPr>
          <w:rFonts w:ascii="Times New Roman" w:hAnsi="Times New Roman" w:cs="Times New Roman"/>
          <w:sz w:val="24"/>
          <w:szCs w:val="24"/>
        </w:rPr>
        <w:t xml:space="preserve">do not </w:t>
      </w:r>
      <w:r w:rsidR="007F324D">
        <w:rPr>
          <w:rFonts w:ascii="Times New Roman" w:hAnsi="Times New Roman" w:cs="Times New Roman"/>
          <w:sz w:val="24"/>
          <w:szCs w:val="24"/>
        </w:rPr>
        <w:t xml:space="preserve">require an interpreter </w:t>
      </w:r>
      <w:r w:rsidR="00321017">
        <w:rPr>
          <w:rFonts w:ascii="Times New Roman" w:hAnsi="Times New Roman" w:cs="Times New Roman"/>
          <w:sz w:val="24"/>
          <w:szCs w:val="24"/>
        </w:rPr>
        <w:t>f</w:t>
      </w:r>
      <w:r w:rsidR="007F324D">
        <w:rPr>
          <w:rFonts w:ascii="Times New Roman" w:hAnsi="Times New Roman" w:cs="Times New Roman"/>
          <w:sz w:val="24"/>
          <w:szCs w:val="24"/>
        </w:rPr>
        <w:t>r</w:t>
      </w:r>
      <w:r w:rsidR="00321017">
        <w:rPr>
          <w:rFonts w:ascii="Times New Roman" w:hAnsi="Times New Roman" w:cs="Times New Roman"/>
          <w:sz w:val="24"/>
          <w:szCs w:val="24"/>
        </w:rPr>
        <w:t>om</w:t>
      </w:r>
      <w:r w:rsidR="007F324D">
        <w:rPr>
          <w:rFonts w:ascii="Times New Roman" w:hAnsi="Times New Roman" w:cs="Times New Roman"/>
          <w:sz w:val="24"/>
          <w:szCs w:val="24"/>
        </w:rPr>
        <w:t xml:space="preserve"> </w:t>
      </w:r>
      <w:r w:rsidR="00321017">
        <w:rPr>
          <w:rFonts w:ascii="Times New Roman" w:hAnsi="Times New Roman" w:cs="Times New Roman"/>
          <w:sz w:val="24"/>
          <w:szCs w:val="24"/>
        </w:rPr>
        <w:t>(</w:t>
      </w:r>
      <w:r w:rsidR="007F324D">
        <w:rPr>
          <w:rFonts w:ascii="Times New Roman" w:hAnsi="Times New Roman" w:cs="Times New Roman"/>
          <w:sz w:val="24"/>
          <w:szCs w:val="24"/>
        </w:rPr>
        <w:t>____________</w:t>
      </w:r>
      <w:r w:rsidR="00321017">
        <w:rPr>
          <w:rFonts w:ascii="Times New Roman" w:hAnsi="Times New Roman" w:cs="Times New Roman"/>
          <w:sz w:val="24"/>
          <w:szCs w:val="24"/>
        </w:rPr>
        <w:t>)</w:t>
      </w:r>
      <w:r w:rsidR="007F324D">
        <w:rPr>
          <w:rFonts w:ascii="Times New Roman" w:hAnsi="Times New Roman" w:cs="Times New Roman"/>
          <w:sz w:val="24"/>
          <w:szCs w:val="24"/>
        </w:rPr>
        <w:t xml:space="preserve"> (language) to English.</w:t>
      </w:r>
    </w:p>
    <w:p w:rsidR="00DC7664" w:rsidRPr="00DC7664" w:rsidRDefault="005C305F" w:rsidP="005C3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7664" w:rsidRPr="00DC7664">
        <w:rPr>
          <w:rFonts w:ascii="Times New Roman" w:hAnsi="Times New Roman" w:cs="Times New Roman"/>
          <w:sz w:val="24"/>
          <w:szCs w:val="24"/>
        </w:rPr>
        <w:t>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IT IS HEREBY ORDERED that the above constitutes the pretrial order for the above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captioned case (_____) submitted by stipulation of the parties or (_____) approved by the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court after conference with the parties.</w:t>
      </w:r>
    </w:p>
    <w:p w:rsidR="00DC7664" w:rsidRPr="00DC7664" w:rsidRDefault="00DC7664" w:rsidP="007F32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IT IS FURTHER ORDERED that the foregoing, including the attachments thereto,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constitutes the pretrial order in the above case and that it supersedes the pleadings which are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hereby amended to conform hereto and that this pretrial order shall not be amended except by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Order of the court to prevent manifest injustice. Any attempt to reserve a right to amend or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add to any part of the pretrial order after the pretrial order has been filed shall be invalid and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of no effect and shall not be binding upon any party or the court, unless specifically authorized</w:t>
      </w:r>
      <w:r w:rsidR="005C305F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in writing by the court.</w:t>
      </w:r>
    </w:p>
    <w:p w:rsidR="005C305F" w:rsidRDefault="005C305F" w:rsidP="007F32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b/>
          <w:sz w:val="24"/>
          <w:szCs w:val="24"/>
        </w:rPr>
        <w:t>IT IS SO ORDERED</w:t>
      </w:r>
      <w:r>
        <w:rPr>
          <w:rFonts w:ascii="Times New Roman" w:hAnsi="Times New Roman" w:cs="Times New Roman"/>
          <w:sz w:val="24"/>
          <w:szCs w:val="24"/>
        </w:rPr>
        <w:t xml:space="preserve"> this _</w:t>
      </w:r>
      <w:r w:rsidR="00DC7664" w:rsidRPr="00DC7664">
        <w:rPr>
          <w:rFonts w:ascii="Times New Roman" w:hAnsi="Times New Roman" w:cs="Times New Roman"/>
          <w:sz w:val="24"/>
          <w:szCs w:val="24"/>
        </w:rPr>
        <w:t>__ day of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7664" w:rsidRPr="00DC7664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20_</w:t>
      </w:r>
      <w:r w:rsidR="00DC7664" w:rsidRPr="00DC7664">
        <w:rPr>
          <w:rFonts w:ascii="Times New Roman" w:hAnsi="Times New Roman" w:cs="Times New Roman"/>
          <w:sz w:val="24"/>
          <w:szCs w:val="24"/>
        </w:rPr>
        <w:t>__.</w:t>
      </w:r>
    </w:p>
    <w:p w:rsidR="007F324D" w:rsidRDefault="007F324D" w:rsidP="00DC7664">
      <w:pPr>
        <w:rPr>
          <w:rFonts w:ascii="Times New Roman" w:hAnsi="Times New Roman" w:cs="Times New Roman"/>
          <w:sz w:val="24"/>
          <w:szCs w:val="24"/>
        </w:rPr>
      </w:pPr>
    </w:p>
    <w:p w:rsidR="00321017" w:rsidRPr="00DC7664" w:rsidRDefault="00321017" w:rsidP="00DC7664">
      <w:pPr>
        <w:rPr>
          <w:rFonts w:ascii="Times New Roman" w:hAnsi="Times New Roman" w:cs="Times New Roman"/>
          <w:sz w:val="24"/>
          <w:szCs w:val="24"/>
        </w:rPr>
      </w:pPr>
    </w:p>
    <w:p w:rsidR="00DC7664" w:rsidRPr="007F324D" w:rsidRDefault="00DC7664" w:rsidP="007F324D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7664" w:rsidRPr="007F324D" w:rsidRDefault="005C305F" w:rsidP="007F324D">
      <w:pPr>
        <w:pStyle w:val="NoSpacing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7F324D">
        <w:rPr>
          <w:rFonts w:ascii="Times New Roman" w:hAnsi="Times New Roman" w:cs="Times New Roman"/>
          <w:b/>
          <w:sz w:val="24"/>
          <w:szCs w:val="24"/>
        </w:rPr>
        <w:t>JOHN B. GATTO, Judge</w:t>
      </w:r>
    </w:p>
    <w:p w:rsidR="00321017" w:rsidRDefault="00321017" w:rsidP="00DC7664">
      <w:pPr>
        <w:rPr>
          <w:rFonts w:ascii="Times New Roman" w:hAnsi="Times New Roman" w:cs="Times New Roman"/>
          <w:sz w:val="24"/>
          <w:szCs w:val="24"/>
        </w:rPr>
      </w:pPr>
    </w:p>
    <w:p w:rsidR="00DC7664" w:rsidRPr="00DC7664" w:rsidRDefault="00DC7664" w:rsidP="00DC7664">
      <w:pPr>
        <w:rPr>
          <w:rFonts w:ascii="Times New Roman" w:hAnsi="Times New Roman" w:cs="Times New Roman"/>
          <w:sz w:val="24"/>
          <w:szCs w:val="24"/>
        </w:rPr>
      </w:pPr>
      <w:r w:rsidRPr="00DC7664">
        <w:rPr>
          <w:rFonts w:ascii="Times New Roman" w:hAnsi="Times New Roman" w:cs="Times New Roman"/>
          <w:sz w:val="24"/>
          <w:szCs w:val="24"/>
        </w:rPr>
        <w:t>Each of the undersigned counsel for the parties hereby consents to entry of the foregoing</w:t>
      </w:r>
      <w:r w:rsidR="007F324D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pretrial order, which has been prepared in accordance with the form pretrial order adopted by</w:t>
      </w:r>
      <w:r w:rsidR="007F324D">
        <w:rPr>
          <w:rFonts w:ascii="Times New Roman" w:hAnsi="Times New Roman" w:cs="Times New Roman"/>
          <w:sz w:val="24"/>
          <w:szCs w:val="24"/>
        </w:rPr>
        <w:t xml:space="preserve"> </w:t>
      </w:r>
      <w:r w:rsidRPr="00DC7664">
        <w:rPr>
          <w:rFonts w:ascii="Times New Roman" w:hAnsi="Times New Roman" w:cs="Times New Roman"/>
          <w:sz w:val="24"/>
          <w:szCs w:val="24"/>
        </w:rPr>
        <w:t>this court.</w:t>
      </w:r>
    </w:p>
    <w:p w:rsidR="00DC7664" w:rsidRPr="007F324D" w:rsidRDefault="00DC7664" w:rsidP="007F32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Pr="007F324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712B" w:rsidRPr="007F324D" w:rsidRDefault="00DC7664" w:rsidP="007F32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24D">
        <w:rPr>
          <w:rFonts w:ascii="Times New Roman" w:hAnsi="Times New Roman" w:cs="Times New Roman"/>
          <w:sz w:val="24"/>
          <w:szCs w:val="24"/>
        </w:rPr>
        <w:t xml:space="preserve">Counsel for Complainant </w:t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="007F324D" w:rsidRPr="007F324D">
        <w:rPr>
          <w:rFonts w:ascii="Times New Roman" w:hAnsi="Times New Roman" w:cs="Times New Roman"/>
          <w:sz w:val="24"/>
          <w:szCs w:val="24"/>
        </w:rPr>
        <w:tab/>
      </w:r>
      <w:r w:rsidRPr="007F324D">
        <w:rPr>
          <w:rFonts w:ascii="Times New Roman" w:hAnsi="Times New Roman" w:cs="Times New Roman"/>
          <w:sz w:val="24"/>
          <w:szCs w:val="24"/>
        </w:rPr>
        <w:t>Counsel for Respondent</w:t>
      </w:r>
    </w:p>
    <w:sectPr w:rsidR="001D712B" w:rsidRPr="007F324D" w:rsidSect="0032101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93" w:rsidRDefault="00855093" w:rsidP="00321017">
      <w:pPr>
        <w:spacing w:after="0" w:line="240" w:lineRule="auto"/>
      </w:pPr>
      <w:r>
        <w:separator/>
      </w:r>
    </w:p>
  </w:endnote>
  <w:endnote w:type="continuationSeparator" w:id="0">
    <w:p w:rsidR="00855093" w:rsidRDefault="00855093" w:rsidP="0032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230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05F" w:rsidRDefault="005C3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305F" w:rsidRDefault="005C305F">
    <w:pPr>
      <w:pStyle w:val="Footer"/>
    </w:pPr>
  </w:p>
  <w:p w:rsidR="005C305F" w:rsidRDefault="005C30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93" w:rsidRDefault="00855093" w:rsidP="00321017">
      <w:pPr>
        <w:spacing w:after="0" w:line="240" w:lineRule="auto"/>
      </w:pPr>
      <w:r>
        <w:separator/>
      </w:r>
    </w:p>
  </w:footnote>
  <w:footnote w:type="continuationSeparator" w:id="0">
    <w:p w:rsidR="00855093" w:rsidRDefault="00855093" w:rsidP="00321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4"/>
    <w:rsid w:val="0005153F"/>
    <w:rsid w:val="001D712B"/>
    <w:rsid w:val="002F7F99"/>
    <w:rsid w:val="00321017"/>
    <w:rsid w:val="005A5C81"/>
    <w:rsid w:val="005C305F"/>
    <w:rsid w:val="006139E9"/>
    <w:rsid w:val="007F324D"/>
    <w:rsid w:val="00855093"/>
    <w:rsid w:val="00BC1B41"/>
    <w:rsid w:val="00DC7664"/>
    <w:rsid w:val="00EC77CA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F0B48-2ADA-472E-96B4-F99CCFD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05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5F"/>
  </w:style>
  <w:style w:type="paragraph" w:styleId="Header">
    <w:name w:val="header"/>
    <w:basedOn w:val="Normal"/>
    <w:link w:val="HeaderChar"/>
    <w:uiPriority w:val="99"/>
    <w:unhideWhenUsed/>
    <w:rsid w:val="0032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93FE-349B-44DF-9D70-DEDD8AC8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John Gatto</dc:creator>
  <cp:lastModifiedBy>Cristina Joyce</cp:lastModifiedBy>
  <cp:revision>2</cp:revision>
  <dcterms:created xsi:type="dcterms:W3CDTF">2017-10-10T21:51:00Z</dcterms:created>
  <dcterms:modified xsi:type="dcterms:W3CDTF">2017-10-10T21:51:00Z</dcterms:modified>
</cp:coreProperties>
</file>